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BEC26" w14:textId="77777777" w:rsidR="00F768D1" w:rsidRDefault="00F768D1">
      <w:pPr>
        <w:rPr>
          <w:lang w:val="pt-BR"/>
        </w:rPr>
      </w:pPr>
    </w:p>
    <w:p w14:paraId="5C848453" w14:textId="321701C4" w:rsidR="00F768D1" w:rsidRPr="00DE1EB6" w:rsidRDefault="00F768D1" w:rsidP="00F768D1">
      <w:pPr>
        <w:jc w:val="center"/>
        <w:rPr>
          <w:rFonts w:ascii="Times New Roman" w:hAnsi="Times New Roman" w:cs="Times New Roman"/>
          <w:lang w:val="pt-BR"/>
        </w:rPr>
      </w:pPr>
      <w:r w:rsidRPr="00DE1EB6">
        <w:rPr>
          <w:rFonts w:ascii="Times New Roman" w:eastAsia="Times New Roman" w:hAnsi="Times New Roman" w:cs="Times New Roman"/>
          <w:lang w:val="pt-BR" w:eastAsia="lt-LT"/>
        </w:rPr>
        <w:t>DZŪKIJOS NACIONALINIO PARKO IR ČEPKELIŲ VALSTYBINIO GAMTINIO REZERVATO DIREKCIJOS</w:t>
      </w:r>
    </w:p>
    <w:p w14:paraId="20FD3C06" w14:textId="7622DC47" w:rsidR="00EB636A" w:rsidRPr="00DE1EB6" w:rsidRDefault="00F768D1" w:rsidP="00F768D1">
      <w:pPr>
        <w:jc w:val="center"/>
        <w:rPr>
          <w:rFonts w:ascii="Times New Roman" w:hAnsi="Times New Roman" w:cs="Times New Roman"/>
          <w:lang w:val="pt-BR"/>
        </w:rPr>
      </w:pPr>
      <w:r w:rsidRPr="00DE1EB6">
        <w:rPr>
          <w:rFonts w:ascii="Times New Roman" w:hAnsi="Times New Roman" w:cs="Times New Roman"/>
          <w:lang w:val="pt-BR"/>
        </w:rPr>
        <w:t>VALSTYBINIO PARKO LANKYTOJŲ BILIETŲ PARDAVIMO IR LĖŠŲ PANAUDOJIMO 202</w:t>
      </w:r>
      <w:r w:rsidR="008B1E7E">
        <w:rPr>
          <w:rFonts w:ascii="Times New Roman" w:hAnsi="Times New Roman" w:cs="Times New Roman"/>
          <w:lang w:val="pt-BR"/>
        </w:rPr>
        <w:t xml:space="preserve">5 </w:t>
      </w:r>
      <w:r w:rsidRPr="00DE1EB6">
        <w:rPr>
          <w:rFonts w:ascii="Times New Roman" w:hAnsi="Times New Roman" w:cs="Times New Roman"/>
          <w:lang w:val="pt-BR"/>
        </w:rPr>
        <w:t>METAIS</w:t>
      </w:r>
    </w:p>
    <w:p w14:paraId="0F809378" w14:textId="246F034B" w:rsidR="00F768D1" w:rsidRPr="00DE1EB6" w:rsidRDefault="00F768D1" w:rsidP="00F768D1">
      <w:pPr>
        <w:jc w:val="center"/>
        <w:rPr>
          <w:rFonts w:ascii="Times New Roman" w:hAnsi="Times New Roman" w:cs="Times New Roman"/>
          <w:lang w:val="pt-BR"/>
        </w:rPr>
      </w:pPr>
      <w:r w:rsidRPr="00DE1EB6">
        <w:rPr>
          <w:rFonts w:ascii="Times New Roman" w:hAnsi="Times New Roman" w:cs="Times New Roman"/>
          <w:lang w:val="pt-BR"/>
        </w:rPr>
        <w:t>ATASKAITA</w:t>
      </w:r>
    </w:p>
    <w:p w14:paraId="46789E73" w14:textId="77777777" w:rsidR="00F768D1" w:rsidRPr="00DE1EB6" w:rsidRDefault="00F768D1" w:rsidP="00F768D1">
      <w:pPr>
        <w:jc w:val="center"/>
        <w:rPr>
          <w:rFonts w:ascii="Times New Roman" w:hAnsi="Times New Roman" w:cs="Times New Roman"/>
          <w:lang w:val="pt-BR"/>
        </w:rPr>
      </w:pP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1206"/>
        <w:gridCol w:w="1003"/>
        <w:gridCol w:w="940"/>
        <w:gridCol w:w="1004"/>
        <w:gridCol w:w="791"/>
        <w:gridCol w:w="1004"/>
        <w:gridCol w:w="791"/>
        <w:gridCol w:w="940"/>
        <w:gridCol w:w="891"/>
        <w:gridCol w:w="1206"/>
      </w:tblGrid>
      <w:tr w:rsidR="000B2845" w:rsidRPr="00DE1EB6" w14:paraId="43A5B33D" w14:textId="395FEAC1" w:rsidTr="00024119">
        <w:tc>
          <w:tcPr>
            <w:tcW w:w="1206" w:type="dxa"/>
          </w:tcPr>
          <w:p w14:paraId="56735280" w14:textId="20ACAB60" w:rsidR="00024119" w:rsidRPr="00DE1EB6" w:rsidRDefault="00024119" w:rsidP="00F768D1">
            <w:pPr>
              <w:jc w:val="center"/>
              <w:rPr>
                <w:rFonts w:ascii="Times New Roman" w:hAnsi="Times New Roman" w:cs="Times New Roman"/>
              </w:rPr>
            </w:pPr>
            <w:r w:rsidRPr="00024119">
              <w:rPr>
                <w:rFonts w:ascii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hAnsi="Times New Roman" w:cs="Times New Roman"/>
              </w:rPr>
              <w:t>B</w:t>
            </w:r>
            <w:r w:rsidRPr="00024119">
              <w:rPr>
                <w:rFonts w:ascii="Times New Roman" w:hAnsi="Times New Roman" w:cs="Times New Roman"/>
              </w:rPr>
              <w:t>ilietų</w:t>
            </w:r>
            <w:proofErr w:type="spellEnd"/>
            <w:r w:rsidRPr="000241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4119">
              <w:rPr>
                <w:rFonts w:ascii="Times New Roman" w:hAnsi="Times New Roman" w:cs="Times New Roman"/>
              </w:rPr>
              <w:t>lėšų</w:t>
            </w:r>
            <w:proofErr w:type="spellEnd"/>
            <w:r w:rsidRPr="000241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4119">
              <w:rPr>
                <w:rFonts w:ascii="Times New Roman" w:hAnsi="Times New Roman" w:cs="Times New Roman"/>
              </w:rPr>
              <w:t>likutis</w:t>
            </w:r>
            <w:proofErr w:type="spellEnd"/>
            <w:r w:rsidRPr="00024119">
              <w:rPr>
                <w:rFonts w:ascii="Times New Roman" w:hAnsi="Times New Roman" w:cs="Times New Roman"/>
              </w:rPr>
              <w:t xml:space="preserve"> 202</w:t>
            </w:r>
            <w:r w:rsidR="003554CC">
              <w:rPr>
                <w:rFonts w:ascii="Times New Roman" w:hAnsi="Times New Roman" w:cs="Times New Roman"/>
              </w:rPr>
              <w:t>5</w:t>
            </w:r>
            <w:r w:rsidRPr="00024119">
              <w:rPr>
                <w:rFonts w:ascii="Times New Roman" w:hAnsi="Times New Roman" w:cs="Times New Roman"/>
              </w:rPr>
              <w:t>.01.01</w:t>
            </w:r>
          </w:p>
        </w:tc>
        <w:tc>
          <w:tcPr>
            <w:tcW w:w="1018" w:type="dxa"/>
          </w:tcPr>
          <w:p w14:paraId="3957BA38" w14:textId="2C305D2D" w:rsidR="00024119" w:rsidRPr="00DE1EB6" w:rsidRDefault="00024119" w:rsidP="00F768D1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proofErr w:type="spellStart"/>
            <w:r w:rsidRPr="00DE1EB6">
              <w:rPr>
                <w:rFonts w:ascii="Times New Roman" w:hAnsi="Times New Roman" w:cs="Times New Roman"/>
              </w:rPr>
              <w:t>Parduota</w:t>
            </w:r>
            <w:proofErr w:type="spellEnd"/>
            <w:r w:rsidRPr="00DE1E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1EB6">
              <w:rPr>
                <w:rFonts w:ascii="Times New Roman" w:hAnsi="Times New Roman" w:cs="Times New Roman"/>
              </w:rPr>
              <w:t>bilietų</w:t>
            </w:r>
            <w:proofErr w:type="spellEnd"/>
            <w:r w:rsidRPr="00DE1EB6">
              <w:rPr>
                <w:rFonts w:ascii="Times New Roman" w:hAnsi="Times New Roman" w:cs="Times New Roman"/>
              </w:rPr>
              <w:t xml:space="preserve"> po 1 </w:t>
            </w:r>
            <w:proofErr w:type="spellStart"/>
            <w:r w:rsidRPr="00DE1EB6">
              <w:rPr>
                <w:rFonts w:ascii="Times New Roman" w:hAnsi="Times New Roman" w:cs="Times New Roman"/>
              </w:rPr>
              <w:t>Eur</w:t>
            </w:r>
            <w:proofErr w:type="spellEnd"/>
          </w:p>
        </w:tc>
        <w:tc>
          <w:tcPr>
            <w:tcW w:w="966" w:type="dxa"/>
          </w:tcPr>
          <w:p w14:paraId="758FBB5A" w14:textId="1B994F99" w:rsidR="00024119" w:rsidRPr="00DE1EB6" w:rsidRDefault="00024119" w:rsidP="00F768D1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DE1EB6">
              <w:rPr>
                <w:rFonts w:ascii="Times New Roman" w:hAnsi="Times New Roman" w:cs="Times New Roman"/>
              </w:rPr>
              <w:t xml:space="preserve">Suma, </w:t>
            </w:r>
            <w:proofErr w:type="spellStart"/>
            <w:r w:rsidRPr="00DE1EB6">
              <w:rPr>
                <w:rFonts w:ascii="Times New Roman" w:hAnsi="Times New Roman" w:cs="Times New Roman"/>
              </w:rPr>
              <w:t>Eur</w:t>
            </w:r>
            <w:proofErr w:type="spellEnd"/>
          </w:p>
        </w:tc>
        <w:tc>
          <w:tcPr>
            <w:tcW w:w="1018" w:type="dxa"/>
          </w:tcPr>
          <w:p w14:paraId="261350B3" w14:textId="0975988D" w:rsidR="00024119" w:rsidRPr="00DE1EB6" w:rsidRDefault="00024119" w:rsidP="00F768D1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proofErr w:type="spellStart"/>
            <w:r w:rsidRPr="00DE1EB6">
              <w:rPr>
                <w:rFonts w:ascii="Times New Roman" w:hAnsi="Times New Roman" w:cs="Times New Roman"/>
              </w:rPr>
              <w:t>Parduota</w:t>
            </w:r>
            <w:proofErr w:type="spellEnd"/>
            <w:r w:rsidRPr="00DE1E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1EB6">
              <w:rPr>
                <w:rFonts w:ascii="Times New Roman" w:hAnsi="Times New Roman" w:cs="Times New Roman"/>
              </w:rPr>
              <w:t>bilietų</w:t>
            </w:r>
            <w:proofErr w:type="spellEnd"/>
            <w:r w:rsidRPr="00DE1EB6">
              <w:rPr>
                <w:rFonts w:ascii="Times New Roman" w:hAnsi="Times New Roman" w:cs="Times New Roman"/>
              </w:rPr>
              <w:t xml:space="preserve"> po 5 </w:t>
            </w:r>
            <w:proofErr w:type="spellStart"/>
            <w:r w:rsidRPr="00DE1EB6">
              <w:rPr>
                <w:rFonts w:ascii="Times New Roman" w:hAnsi="Times New Roman" w:cs="Times New Roman"/>
              </w:rPr>
              <w:t>Eur</w:t>
            </w:r>
            <w:proofErr w:type="spellEnd"/>
          </w:p>
        </w:tc>
        <w:tc>
          <w:tcPr>
            <w:tcW w:w="845" w:type="dxa"/>
          </w:tcPr>
          <w:p w14:paraId="4E0BB72C" w14:textId="4D23D9F8" w:rsidR="00024119" w:rsidRPr="00DE1EB6" w:rsidRDefault="00024119" w:rsidP="00F768D1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DE1EB6">
              <w:rPr>
                <w:rFonts w:ascii="Times New Roman" w:hAnsi="Times New Roman" w:cs="Times New Roman"/>
              </w:rPr>
              <w:t xml:space="preserve">Suma, </w:t>
            </w:r>
            <w:proofErr w:type="spellStart"/>
            <w:r w:rsidRPr="00DE1EB6">
              <w:rPr>
                <w:rFonts w:ascii="Times New Roman" w:hAnsi="Times New Roman" w:cs="Times New Roman"/>
              </w:rPr>
              <w:t>Eur</w:t>
            </w:r>
            <w:proofErr w:type="spellEnd"/>
          </w:p>
        </w:tc>
        <w:tc>
          <w:tcPr>
            <w:tcW w:w="1018" w:type="dxa"/>
          </w:tcPr>
          <w:p w14:paraId="7B74F9A3" w14:textId="7E08A470" w:rsidR="00024119" w:rsidRPr="00DE1EB6" w:rsidRDefault="00024119" w:rsidP="00F768D1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proofErr w:type="spellStart"/>
            <w:r w:rsidRPr="00DE1EB6">
              <w:rPr>
                <w:rFonts w:ascii="Times New Roman" w:hAnsi="Times New Roman" w:cs="Times New Roman"/>
              </w:rPr>
              <w:t>Parduota</w:t>
            </w:r>
            <w:proofErr w:type="spellEnd"/>
            <w:r w:rsidRPr="00DE1E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1EB6">
              <w:rPr>
                <w:rFonts w:ascii="Times New Roman" w:hAnsi="Times New Roman" w:cs="Times New Roman"/>
              </w:rPr>
              <w:t>bilietų</w:t>
            </w:r>
            <w:proofErr w:type="spellEnd"/>
            <w:r w:rsidRPr="00DE1EB6">
              <w:rPr>
                <w:rFonts w:ascii="Times New Roman" w:hAnsi="Times New Roman" w:cs="Times New Roman"/>
              </w:rPr>
              <w:t xml:space="preserve"> po 25 </w:t>
            </w:r>
            <w:proofErr w:type="spellStart"/>
            <w:r w:rsidRPr="00DE1EB6">
              <w:rPr>
                <w:rFonts w:ascii="Times New Roman" w:hAnsi="Times New Roman" w:cs="Times New Roman"/>
              </w:rPr>
              <w:t>Eur</w:t>
            </w:r>
            <w:proofErr w:type="spellEnd"/>
          </w:p>
        </w:tc>
        <w:tc>
          <w:tcPr>
            <w:tcW w:w="845" w:type="dxa"/>
          </w:tcPr>
          <w:p w14:paraId="5199CE56" w14:textId="6D6394A8" w:rsidR="00024119" w:rsidRPr="00DE1EB6" w:rsidRDefault="00024119" w:rsidP="00F768D1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DE1EB6">
              <w:rPr>
                <w:rFonts w:ascii="Times New Roman" w:hAnsi="Times New Roman" w:cs="Times New Roman"/>
              </w:rPr>
              <w:t xml:space="preserve">Suma, </w:t>
            </w:r>
            <w:proofErr w:type="spellStart"/>
            <w:r w:rsidRPr="00DE1EB6">
              <w:rPr>
                <w:rFonts w:ascii="Times New Roman" w:hAnsi="Times New Roman" w:cs="Times New Roman"/>
              </w:rPr>
              <w:t>Eur</w:t>
            </w:r>
            <w:proofErr w:type="spellEnd"/>
          </w:p>
        </w:tc>
        <w:tc>
          <w:tcPr>
            <w:tcW w:w="966" w:type="dxa"/>
          </w:tcPr>
          <w:p w14:paraId="14BF61CD" w14:textId="77777777" w:rsidR="00024119" w:rsidRPr="00DE1EB6" w:rsidRDefault="00024119" w:rsidP="00F768D1">
            <w:pPr>
              <w:jc w:val="center"/>
              <w:rPr>
                <w:rFonts w:ascii="Times New Roman" w:hAnsi="Times New Roman" w:cs="Times New Roman"/>
              </w:rPr>
            </w:pPr>
            <w:r w:rsidRPr="00DE1EB6">
              <w:rPr>
                <w:rFonts w:ascii="Times New Roman" w:hAnsi="Times New Roman" w:cs="Times New Roman"/>
              </w:rPr>
              <w:t xml:space="preserve">Gauta </w:t>
            </w:r>
          </w:p>
          <w:p w14:paraId="148D9748" w14:textId="3B570749" w:rsidR="00024119" w:rsidRPr="00DE1EB6" w:rsidRDefault="00024119" w:rsidP="00F768D1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proofErr w:type="spellStart"/>
            <w:r w:rsidRPr="00DE1EB6">
              <w:rPr>
                <w:rFonts w:ascii="Times New Roman" w:hAnsi="Times New Roman" w:cs="Times New Roman"/>
              </w:rPr>
              <w:t>iš</w:t>
            </w:r>
            <w:proofErr w:type="spellEnd"/>
            <w:r w:rsidRPr="00DE1E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1EB6">
              <w:rPr>
                <w:rFonts w:ascii="Times New Roman" w:hAnsi="Times New Roman" w:cs="Times New Roman"/>
              </w:rPr>
              <w:t>viso</w:t>
            </w:r>
            <w:proofErr w:type="spellEnd"/>
            <w:r w:rsidRPr="00DE1EB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E1EB6">
              <w:rPr>
                <w:rFonts w:ascii="Times New Roman" w:hAnsi="Times New Roman" w:cs="Times New Roman"/>
              </w:rPr>
              <w:t>Eur</w:t>
            </w:r>
            <w:proofErr w:type="spellEnd"/>
          </w:p>
        </w:tc>
        <w:tc>
          <w:tcPr>
            <w:tcW w:w="1044" w:type="dxa"/>
          </w:tcPr>
          <w:p w14:paraId="51ACAA0F" w14:textId="77777777" w:rsidR="00024119" w:rsidRPr="0083167A" w:rsidRDefault="00024119" w:rsidP="00F768D1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83167A">
              <w:rPr>
                <w:rFonts w:ascii="Times New Roman" w:hAnsi="Times New Roman" w:cs="Times New Roman"/>
                <w:lang w:val="pt-BR"/>
              </w:rPr>
              <w:t>Išleista</w:t>
            </w:r>
          </w:p>
          <w:p w14:paraId="16F15710" w14:textId="6804EDA5" w:rsidR="00024119" w:rsidRPr="0083167A" w:rsidRDefault="00024119" w:rsidP="00F768D1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proofErr w:type="spellStart"/>
            <w:r w:rsidRPr="0083167A">
              <w:rPr>
                <w:rFonts w:ascii="Times New Roman" w:hAnsi="Times New Roman" w:cs="Times New Roman"/>
              </w:rPr>
              <w:t>iš</w:t>
            </w:r>
            <w:proofErr w:type="spellEnd"/>
            <w:r w:rsidRPr="008316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167A">
              <w:rPr>
                <w:rFonts w:ascii="Times New Roman" w:hAnsi="Times New Roman" w:cs="Times New Roman"/>
              </w:rPr>
              <w:t>viso</w:t>
            </w:r>
            <w:proofErr w:type="spellEnd"/>
            <w:r w:rsidRPr="008316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3167A">
              <w:rPr>
                <w:rFonts w:ascii="Times New Roman" w:hAnsi="Times New Roman" w:cs="Times New Roman"/>
              </w:rPr>
              <w:t>Eur</w:t>
            </w:r>
            <w:proofErr w:type="spellEnd"/>
          </w:p>
        </w:tc>
        <w:tc>
          <w:tcPr>
            <w:tcW w:w="850" w:type="dxa"/>
          </w:tcPr>
          <w:p w14:paraId="2FBDCB7A" w14:textId="2BBC12BA" w:rsidR="00024119" w:rsidRPr="0083167A" w:rsidRDefault="00024119" w:rsidP="00F768D1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024119">
              <w:rPr>
                <w:rFonts w:ascii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hAnsi="Times New Roman" w:cs="Times New Roman"/>
              </w:rPr>
              <w:t>B</w:t>
            </w:r>
            <w:r w:rsidRPr="00024119">
              <w:rPr>
                <w:rFonts w:ascii="Times New Roman" w:hAnsi="Times New Roman" w:cs="Times New Roman"/>
              </w:rPr>
              <w:t>ilietų</w:t>
            </w:r>
            <w:proofErr w:type="spellEnd"/>
            <w:r w:rsidRPr="000241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4119">
              <w:rPr>
                <w:rFonts w:ascii="Times New Roman" w:hAnsi="Times New Roman" w:cs="Times New Roman"/>
              </w:rPr>
              <w:t>lėšų</w:t>
            </w:r>
            <w:proofErr w:type="spellEnd"/>
            <w:r w:rsidRPr="000241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4119">
              <w:rPr>
                <w:rFonts w:ascii="Times New Roman" w:hAnsi="Times New Roman" w:cs="Times New Roman"/>
              </w:rPr>
              <w:t>likutis</w:t>
            </w:r>
            <w:proofErr w:type="spellEnd"/>
            <w:r w:rsidRPr="00024119">
              <w:rPr>
                <w:rFonts w:ascii="Times New Roman" w:hAnsi="Times New Roman" w:cs="Times New Roman"/>
              </w:rPr>
              <w:t xml:space="preserve"> 202</w:t>
            </w:r>
            <w:r w:rsidR="00EB03A2">
              <w:rPr>
                <w:rFonts w:ascii="Times New Roman" w:hAnsi="Times New Roman" w:cs="Times New Roman"/>
              </w:rPr>
              <w:t>6</w:t>
            </w:r>
            <w:r w:rsidRPr="00024119">
              <w:rPr>
                <w:rFonts w:ascii="Times New Roman" w:hAnsi="Times New Roman" w:cs="Times New Roman"/>
              </w:rPr>
              <w:t>.01.01</w:t>
            </w:r>
          </w:p>
        </w:tc>
      </w:tr>
      <w:tr w:rsidR="000B2845" w:rsidRPr="0083167A" w14:paraId="0A8692E6" w14:textId="1F33C73D" w:rsidTr="00024119">
        <w:tc>
          <w:tcPr>
            <w:tcW w:w="1206" w:type="dxa"/>
          </w:tcPr>
          <w:p w14:paraId="6A1338FD" w14:textId="4ED1162D" w:rsidR="00024119" w:rsidRPr="0083167A" w:rsidRDefault="003554CC" w:rsidP="00F768D1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3554CC">
              <w:rPr>
                <w:rFonts w:ascii="Times New Roman" w:hAnsi="Times New Roman" w:cs="Times New Roman"/>
                <w:lang w:val="pt-BR"/>
              </w:rPr>
              <w:t>21539,18</w:t>
            </w:r>
          </w:p>
        </w:tc>
        <w:tc>
          <w:tcPr>
            <w:tcW w:w="1018" w:type="dxa"/>
          </w:tcPr>
          <w:p w14:paraId="46DA0E5D" w14:textId="4E6CCCBD" w:rsidR="00024119" w:rsidRPr="003554CC" w:rsidRDefault="008B1E7E" w:rsidP="00F768D1">
            <w:pPr>
              <w:jc w:val="center"/>
              <w:rPr>
                <w:rFonts w:ascii="Times New Roman" w:hAnsi="Times New Roman" w:cs="Times New Roman"/>
                <w:color w:val="FF0000"/>
                <w:lang w:val="pt-BR"/>
              </w:rPr>
            </w:pPr>
            <w:r w:rsidRPr="008B1E7E">
              <w:rPr>
                <w:rFonts w:ascii="Times New Roman" w:hAnsi="Times New Roman" w:cs="Times New Roman"/>
                <w:lang w:val="pt-BR"/>
              </w:rPr>
              <w:t>2630</w:t>
            </w:r>
          </w:p>
        </w:tc>
        <w:tc>
          <w:tcPr>
            <w:tcW w:w="966" w:type="dxa"/>
          </w:tcPr>
          <w:p w14:paraId="3665F282" w14:textId="3CA25ED8" w:rsidR="00024119" w:rsidRPr="008B1E7E" w:rsidRDefault="008B1E7E" w:rsidP="00F768D1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8B1E7E">
              <w:rPr>
                <w:rFonts w:ascii="Times New Roman" w:hAnsi="Times New Roman" w:cs="Times New Roman"/>
                <w:lang w:val="pt-BR"/>
              </w:rPr>
              <w:t>2508,63</w:t>
            </w:r>
          </w:p>
        </w:tc>
        <w:tc>
          <w:tcPr>
            <w:tcW w:w="1018" w:type="dxa"/>
          </w:tcPr>
          <w:p w14:paraId="00152E36" w14:textId="5DD76C93" w:rsidR="00024119" w:rsidRPr="00C25E73" w:rsidRDefault="00C25E73" w:rsidP="00F768D1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C25E73">
              <w:rPr>
                <w:rFonts w:ascii="Times New Roman" w:hAnsi="Times New Roman" w:cs="Times New Roman"/>
                <w:lang w:val="pt-BR"/>
              </w:rPr>
              <w:t>683</w:t>
            </w:r>
          </w:p>
        </w:tc>
        <w:tc>
          <w:tcPr>
            <w:tcW w:w="845" w:type="dxa"/>
          </w:tcPr>
          <w:p w14:paraId="479A7DF2" w14:textId="5F67987F" w:rsidR="00024119" w:rsidRPr="00C25E73" w:rsidRDefault="00C25E73" w:rsidP="00F768D1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C25E73">
              <w:rPr>
                <w:rFonts w:ascii="Times New Roman" w:hAnsi="Times New Roman" w:cs="Times New Roman"/>
                <w:lang w:val="pt-BR"/>
              </w:rPr>
              <w:t>3415</w:t>
            </w:r>
          </w:p>
        </w:tc>
        <w:tc>
          <w:tcPr>
            <w:tcW w:w="1018" w:type="dxa"/>
          </w:tcPr>
          <w:p w14:paraId="6BFD2321" w14:textId="036F6E5E" w:rsidR="00024119" w:rsidRPr="00C25E73" w:rsidRDefault="00024119" w:rsidP="00F768D1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C25E73">
              <w:rPr>
                <w:rFonts w:ascii="Times New Roman" w:hAnsi="Times New Roman" w:cs="Times New Roman"/>
                <w:lang w:val="pt-BR"/>
              </w:rPr>
              <w:t>0</w:t>
            </w:r>
          </w:p>
        </w:tc>
        <w:tc>
          <w:tcPr>
            <w:tcW w:w="845" w:type="dxa"/>
          </w:tcPr>
          <w:p w14:paraId="69399A34" w14:textId="64E9BE93" w:rsidR="00024119" w:rsidRPr="00C25E73" w:rsidRDefault="00024119" w:rsidP="00F768D1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C25E73">
              <w:rPr>
                <w:rFonts w:ascii="Times New Roman" w:hAnsi="Times New Roman" w:cs="Times New Roman"/>
                <w:lang w:val="pt-BR"/>
              </w:rPr>
              <w:t>0</w:t>
            </w:r>
          </w:p>
        </w:tc>
        <w:tc>
          <w:tcPr>
            <w:tcW w:w="966" w:type="dxa"/>
          </w:tcPr>
          <w:p w14:paraId="61DDA869" w14:textId="052C22C8" w:rsidR="00024119" w:rsidRPr="003554CC" w:rsidRDefault="00EB03A2" w:rsidP="00F768D1">
            <w:pPr>
              <w:jc w:val="center"/>
              <w:rPr>
                <w:rFonts w:ascii="Times New Roman" w:hAnsi="Times New Roman" w:cs="Times New Roman"/>
                <w:color w:val="FF0000"/>
                <w:lang w:val="pt-BR"/>
              </w:rPr>
            </w:pPr>
            <w:r w:rsidRPr="00EB03A2">
              <w:rPr>
                <w:rFonts w:ascii="Times New Roman" w:hAnsi="Times New Roman" w:cs="Times New Roman"/>
                <w:lang w:val="pt-BR"/>
              </w:rPr>
              <w:t>5923,63</w:t>
            </w:r>
          </w:p>
        </w:tc>
        <w:tc>
          <w:tcPr>
            <w:tcW w:w="1044" w:type="dxa"/>
          </w:tcPr>
          <w:p w14:paraId="0F92B716" w14:textId="6FEFD202" w:rsidR="00024119" w:rsidRPr="003554CC" w:rsidRDefault="003554CC" w:rsidP="00F768D1">
            <w:pPr>
              <w:jc w:val="center"/>
              <w:rPr>
                <w:rFonts w:ascii="Times New Roman" w:hAnsi="Times New Roman" w:cs="Times New Roman"/>
                <w:color w:val="FF0000"/>
                <w:lang w:val="pt-BR"/>
              </w:rPr>
            </w:pPr>
            <w:r w:rsidRPr="003554CC">
              <w:rPr>
                <w:rFonts w:ascii="Times New Roman" w:hAnsi="Times New Roman" w:cs="Times New Roman"/>
                <w:lang w:val="pt-BR"/>
              </w:rPr>
              <w:t>948,00</w:t>
            </w:r>
          </w:p>
        </w:tc>
        <w:tc>
          <w:tcPr>
            <w:tcW w:w="850" w:type="dxa"/>
          </w:tcPr>
          <w:p w14:paraId="206F2051" w14:textId="077C6F85" w:rsidR="00024119" w:rsidRPr="0083167A" w:rsidRDefault="003554CC" w:rsidP="00F768D1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26514,81</w:t>
            </w:r>
          </w:p>
        </w:tc>
      </w:tr>
    </w:tbl>
    <w:p w14:paraId="4C32F979" w14:textId="77777777" w:rsidR="00F768D1" w:rsidRDefault="00F768D1" w:rsidP="00024119">
      <w:pPr>
        <w:ind w:firstLine="567"/>
        <w:jc w:val="center"/>
        <w:rPr>
          <w:lang w:val="pt-BR"/>
        </w:rPr>
      </w:pPr>
    </w:p>
    <w:p w14:paraId="775759EF" w14:textId="01B9611B" w:rsidR="009816BC" w:rsidRPr="00E61B02" w:rsidRDefault="009816BC" w:rsidP="003C5D04">
      <w:pPr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816BC">
        <w:rPr>
          <w:rFonts w:ascii="Times New Roman" w:hAnsi="Times New Roman" w:cs="Times New Roman"/>
          <w:b/>
          <w:bCs/>
          <w:sz w:val="24"/>
          <w:szCs w:val="24"/>
          <w:lang w:val="pt-BR"/>
        </w:rPr>
        <w:t>Dzūkijos nacionalinio parko ir Čepkelių valstybinio gamtinio rezervato direkcijos 202</w:t>
      </w:r>
      <w:r w:rsidR="003C5D04">
        <w:rPr>
          <w:rFonts w:ascii="Times New Roman" w:hAnsi="Times New Roman" w:cs="Times New Roman"/>
          <w:b/>
          <w:bCs/>
          <w:sz w:val="24"/>
          <w:szCs w:val="24"/>
          <w:lang w:val="pt-BR"/>
        </w:rPr>
        <w:t>5 m.</w:t>
      </w:r>
      <w:r w:rsidRPr="00E61B0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panaudotos lėšos už lankytojų bilietus:</w:t>
      </w:r>
    </w:p>
    <w:p w14:paraId="3ACC18FC" w14:textId="503E74A1" w:rsidR="009816BC" w:rsidRDefault="009816BC" w:rsidP="00B75E8E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61B02">
        <w:rPr>
          <w:rFonts w:ascii="Times New Roman" w:hAnsi="Times New Roman" w:cs="Times New Roman"/>
          <w:sz w:val="24"/>
          <w:szCs w:val="24"/>
          <w:lang w:val="pt-BR"/>
        </w:rPr>
        <w:t>Raktų dėžutės sieninės, kodinės 4 vnt</w:t>
      </w:r>
      <w:r w:rsidR="00FC6AA6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E61B02">
        <w:rPr>
          <w:rFonts w:ascii="Times New Roman" w:hAnsi="Times New Roman" w:cs="Times New Roman"/>
          <w:sz w:val="24"/>
          <w:szCs w:val="24"/>
          <w:lang w:val="pt-BR"/>
        </w:rPr>
        <w:t xml:space="preserve"> – 172,00 Eur;</w:t>
      </w:r>
    </w:p>
    <w:p w14:paraId="330E9BD3" w14:textId="1C526D97" w:rsidR="001121B7" w:rsidRPr="001121B7" w:rsidRDefault="001121B7" w:rsidP="001121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Kodinės raktų dėžutės gelbsti lankytojams, besinaudojantiems laikino apgyvendinimo paslaugomis, nedarbo ir švenčių dienomis.</w:t>
      </w:r>
    </w:p>
    <w:p w14:paraId="33810F88" w14:textId="25A1EE44" w:rsidR="009816BC" w:rsidRPr="001121B7" w:rsidRDefault="00E61B02" w:rsidP="00B75E8E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121B7">
        <w:rPr>
          <w:rFonts w:ascii="Times New Roman" w:hAnsi="Times New Roman" w:cs="Times New Roman"/>
          <w:sz w:val="24"/>
          <w:szCs w:val="24"/>
          <w:lang w:val="pt-BR"/>
        </w:rPr>
        <w:t>Informacinių stendų lakštų atnaujinimas 9</w:t>
      </w:r>
      <w:r w:rsidR="00FC6AA6" w:rsidRPr="001121B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1121B7">
        <w:rPr>
          <w:rFonts w:ascii="Times New Roman" w:hAnsi="Times New Roman" w:cs="Times New Roman"/>
          <w:sz w:val="24"/>
          <w:szCs w:val="24"/>
          <w:lang w:val="pt-BR"/>
        </w:rPr>
        <w:t>vnt</w:t>
      </w:r>
      <w:r w:rsidR="00FC6AA6" w:rsidRPr="001121B7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1121B7">
        <w:rPr>
          <w:rFonts w:ascii="Times New Roman" w:hAnsi="Times New Roman" w:cs="Times New Roman"/>
          <w:sz w:val="24"/>
          <w:szCs w:val="24"/>
          <w:lang w:val="pt-BR"/>
        </w:rPr>
        <w:t xml:space="preserve"> – 776,00 Eur.</w:t>
      </w:r>
    </w:p>
    <w:p w14:paraId="024B9664" w14:textId="77777777" w:rsidR="001121B7" w:rsidRPr="001121B7" w:rsidRDefault="001121B7" w:rsidP="001121B7">
      <w:pPr>
        <w:pStyle w:val="xmsonormal"/>
        <w:shd w:val="clear" w:color="auto" w:fill="FFFFFF"/>
        <w:spacing w:before="0" w:beforeAutospacing="0" w:after="0" w:afterAutospacing="0"/>
        <w:rPr>
          <w:color w:val="242424"/>
          <w:lang w:val="pt-BR"/>
        </w:rPr>
      </w:pPr>
      <w:r w:rsidRPr="001121B7">
        <w:rPr>
          <w:color w:val="242424"/>
          <w:bdr w:val="none" w:sz="0" w:space="0" w:color="auto" w:frame="1"/>
          <w:lang w:val="lt-LT"/>
        </w:rPr>
        <w:t>2025 m. Dzūkijos nacionaliniame parke buvo atnaujinti 9 informacijos stendai įrengti 2019 m. – 2021 m. įgyvendinto projekto „Kraštovaizdžio vertybių apsauga ir pritaikymas pažinti“, finansuoto iš Europos Sąjungos struktūrinių fondų Regioninės plėtros fondų lėšų, metu.</w:t>
      </w:r>
    </w:p>
    <w:p w14:paraId="28D526FD" w14:textId="77777777" w:rsidR="001121B7" w:rsidRPr="001121B7" w:rsidRDefault="001121B7" w:rsidP="001121B7">
      <w:pPr>
        <w:pStyle w:val="xmsonormal"/>
        <w:shd w:val="clear" w:color="auto" w:fill="FFFFFF"/>
        <w:spacing w:before="0" w:beforeAutospacing="0" w:after="0" w:afterAutospacing="0"/>
        <w:rPr>
          <w:color w:val="242424"/>
          <w:lang w:val="lt-LT"/>
        </w:rPr>
      </w:pPr>
      <w:r w:rsidRPr="001121B7">
        <w:rPr>
          <w:color w:val="242424"/>
          <w:bdr w:val="none" w:sz="0" w:space="0" w:color="auto" w:frame="1"/>
          <w:lang w:val="lt-LT"/>
        </w:rPr>
        <w:t>Atnaujinti 4 stendai Liškiavos piliakalnio teritorijoje, pasakojantys turtingą Liškiavos krašto istoriją. Naujus stendus lankytojai taip pat  suras  </w:t>
      </w:r>
      <w:proofErr w:type="spellStart"/>
      <w:r w:rsidRPr="001121B7">
        <w:rPr>
          <w:color w:val="242424"/>
          <w:bdr w:val="none" w:sz="0" w:space="0" w:color="auto" w:frame="1"/>
          <w:lang w:val="lt-LT"/>
        </w:rPr>
        <w:t>Stėgalių</w:t>
      </w:r>
      <w:proofErr w:type="spellEnd"/>
      <w:r w:rsidRPr="001121B7">
        <w:rPr>
          <w:color w:val="242424"/>
          <w:bdr w:val="none" w:sz="0" w:space="0" w:color="auto" w:frame="1"/>
          <w:lang w:val="lt-LT"/>
        </w:rPr>
        <w:t xml:space="preserve"> gamtinio komplekso apžvalgos bokštelyje, Ūlos akies šaltinio ir Mergelės akelių ežero apžvalgos platformose, </w:t>
      </w:r>
      <w:proofErr w:type="spellStart"/>
      <w:r w:rsidRPr="001121B7">
        <w:rPr>
          <w:color w:val="242424"/>
          <w:bdr w:val="none" w:sz="0" w:space="0" w:color="auto" w:frame="1"/>
          <w:lang w:val="lt-LT"/>
        </w:rPr>
        <w:t>Zackagirio</w:t>
      </w:r>
      <w:proofErr w:type="spellEnd"/>
      <w:r w:rsidRPr="001121B7">
        <w:rPr>
          <w:color w:val="242424"/>
          <w:bdr w:val="none" w:sz="0" w:space="0" w:color="auto" w:frame="1"/>
          <w:lang w:val="lt-LT"/>
        </w:rPr>
        <w:t xml:space="preserve"> pažintiniame take bei etnografiniame Zervynų kaime.</w:t>
      </w:r>
    </w:p>
    <w:p w14:paraId="27A3C0CE" w14:textId="77777777" w:rsidR="001121B7" w:rsidRPr="001121B7" w:rsidRDefault="001121B7" w:rsidP="001121B7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1121B7" w:rsidRPr="001121B7" w:rsidSect="00024119">
      <w:pgSz w:w="12240" w:h="20160" w:code="5"/>
      <w:pgMar w:top="1440" w:right="1440" w:bottom="297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A1272"/>
    <w:multiLevelType w:val="hybridMultilevel"/>
    <w:tmpl w:val="8FC4B602"/>
    <w:lvl w:ilvl="0" w:tplc="94E0DF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93754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D1"/>
    <w:rsid w:val="00024119"/>
    <w:rsid w:val="000B2845"/>
    <w:rsid w:val="000E3333"/>
    <w:rsid w:val="001121B7"/>
    <w:rsid w:val="00231B50"/>
    <w:rsid w:val="002A5C8E"/>
    <w:rsid w:val="003500A6"/>
    <w:rsid w:val="0035115F"/>
    <w:rsid w:val="003554CC"/>
    <w:rsid w:val="003C0BF1"/>
    <w:rsid w:val="003C5D04"/>
    <w:rsid w:val="00466992"/>
    <w:rsid w:val="006B50B4"/>
    <w:rsid w:val="00736866"/>
    <w:rsid w:val="0083167A"/>
    <w:rsid w:val="0089426E"/>
    <w:rsid w:val="00894D3E"/>
    <w:rsid w:val="008B1E7E"/>
    <w:rsid w:val="008C5A14"/>
    <w:rsid w:val="008D6BEB"/>
    <w:rsid w:val="0091645F"/>
    <w:rsid w:val="009816BC"/>
    <w:rsid w:val="00A9676E"/>
    <w:rsid w:val="00B75E8E"/>
    <w:rsid w:val="00C25E73"/>
    <w:rsid w:val="00C5586F"/>
    <w:rsid w:val="00CB76D2"/>
    <w:rsid w:val="00DE1EB6"/>
    <w:rsid w:val="00E61B02"/>
    <w:rsid w:val="00EB03A2"/>
    <w:rsid w:val="00EB636A"/>
    <w:rsid w:val="00ED26F5"/>
    <w:rsid w:val="00F768D1"/>
    <w:rsid w:val="00FC6AA6"/>
    <w:rsid w:val="00FE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82C8"/>
  <w15:chartTrackingRefBased/>
  <w15:docId w15:val="{F64FD69C-F52E-41D6-B907-7FCA3AD6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76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816BC"/>
    <w:pPr>
      <w:ind w:left="720"/>
      <w:contextualSpacing/>
    </w:pPr>
  </w:style>
  <w:style w:type="paragraph" w:customStyle="1" w:styleId="xmsonormal">
    <w:name w:val="x_msonormal"/>
    <w:basedOn w:val="prastasis"/>
    <w:rsid w:val="00112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Jauneikienė</dc:creator>
  <cp:keywords/>
  <dc:description/>
  <cp:lastModifiedBy>Rūta Bingelienė</cp:lastModifiedBy>
  <cp:revision>2</cp:revision>
  <dcterms:created xsi:type="dcterms:W3CDTF">2026-01-08T13:53:00Z</dcterms:created>
  <dcterms:modified xsi:type="dcterms:W3CDTF">2026-01-08T13:53:00Z</dcterms:modified>
</cp:coreProperties>
</file>